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b/>
          <w:bCs/>
          <w:sz w:val="30"/>
          <w:szCs w:val="30"/>
        </w:rPr>
      </w:pPr>
      <w:r>
        <w:rPr>
          <w:rFonts w:ascii="Arial Unicode MS" w:hAnsi="Arial Unicode MS" w:cs="Arial Unicode MS" w:eastAsia="Arial Unicode MS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櫃台開關操作程序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eastAsia="Arial Unicode MS" w:cs="Arial Unicode MS" w:ascii="Arial Unicode MS" w:hAnsi="Arial Unicode MS"/>
              </w:rPr>
              <w:t xml:space="preserve">111.05.29 </w:t>
            </w:r>
            <w:r>
              <w:rPr>
                <w:rFonts w:ascii="Arial Unicode MS" w:hAnsi="Arial Unicode MS" w:cs="Arial Unicode MS" w:eastAsia="Arial Unicode MS"/>
              </w:rPr>
              <w:t>初版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eastAsia="Arial Unicode MS" w:cs="Arial Unicode MS" w:ascii="Arial Unicode MS" w:hAnsi="Arial Unicode MS"/>
              </w:rPr>
              <w:t>111.10.16 2</w:t>
            </w:r>
            <w:r>
              <w:rPr>
                <w:rFonts w:ascii="Arial Unicode MS" w:hAnsi="Arial Unicode MS" w:cs="Arial Unicode MS" w:eastAsia="Arial Unicode MS"/>
              </w:rPr>
              <w:t>版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何永隆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>
                <w:rFonts w:ascii="Arial Unicode MS" w:hAnsi="Arial Unicode MS" w:cs="Arial Unicode MS" w:eastAsia="Arial Unicode MS"/>
              </w:rPr>
              <w:t>何永隆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公共區域照明開關：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位於大廳櫃台左後方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面朝大門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以紅色標記之開關，為</w:t>
            </w:r>
            <w:r>
              <w:rPr>
                <w:rFonts w:eastAsia="Arial Unicode MS" w:cs="Arial Unicode MS" w:ascii="Arial Unicode MS" w:hAnsi="Arial Unicode MS"/>
              </w:rPr>
              <w:t>24</w:t>
            </w:r>
            <w:r>
              <w:rPr>
                <w:rFonts w:ascii="Arial Unicode MS" w:hAnsi="Arial Unicode MS" w:cs="Arial Unicode MS" w:eastAsia="Arial Unicode MS"/>
              </w:rPr>
              <w:t>小時開。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(</w:t>
            </w:r>
            <w:r>
              <w:rPr>
                <w:rFonts w:ascii="Arial Unicode MS" w:hAnsi="Arial Unicode MS" w:cs="Arial Unicode MS" w:eastAsia="Arial Unicode MS"/>
                <w:u w:val="none"/>
              </w:rPr>
              <w:t>備註</w:t>
            </w:r>
            <w:r>
              <w:rPr>
                <w:rFonts w:eastAsia="Arial Unicode MS" w:cs="Arial Unicode MS" w:ascii="Arial Unicode MS" w:hAnsi="Arial Unicode MS"/>
                <w:u w:val="none"/>
              </w:rPr>
              <w:t>1)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以綠色標記之開關為夜間開啟，原則上</w:t>
            </w:r>
            <w:r>
              <w:rPr>
                <w:rFonts w:eastAsia="Arial Unicode MS" w:cs="Arial Unicode MS" w:ascii="Arial Unicode MS" w:hAnsi="Arial Unicode MS"/>
              </w:rPr>
              <w:t>PM6:00</w:t>
            </w:r>
            <w:r>
              <w:rPr>
                <w:rFonts w:ascii="Arial Unicode MS" w:hAnsi="Arial Unicode MS" w:cs="Arial Unicode MS" w:eastAsia="Arial Unicode MS"/>
              </w:rPr>
              <w:t>打開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可視狀況如陰天、雨天、冬季提早開啟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  <w:r>
              <w:rPr>
                <w:rFonts w:ascii="Arial Unicode MS" w:hAnsi="Arial Unicode MS" w:cs="Arial Unicode MS" w:eastAsia="Arial Unicode MS"/>
              </w:rPr>
              <w:t>，</w:t>
            </w:r>
            <w:r>
              <w:rPr>
                <w:rFonts w:eastAsia="Arial Unicode MS" w:cs="Arial Unicode MS" w:ascii="Arial Unicode MS" w:hAnsi="Arial Unicode MS"/>
              </w:rPr>
              <w:t>AM6:00</w:t>
            </w:r>
            <w:r>
              <w:rPr>
                <w:rFonts w:ascii="Arial Unicode MS" w:hAnsi="Arial Unicode MS" w:cs="Arial Unicode MS" w:eastAsia="Arial Unicode MS"/>
              </w:rPr>
              <w:t>關閉。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3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其餘照明依照特殊需求開，守衛需於需求結束後確認關閉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r>
              <w:rPr/>
              <w:drawing>
                <wp:inline distT="0" distB="0" distL="0" distR="0">
                  <wp:extent cx="4131945" cy="3393440"/>
                  <wp:effectExtent l="0" t="0" r="0" b="0"/>
                  <wp:docPr id="1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339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hyperlink r:id="rId3">
              <w:r>
                <w:rPr>
                  <w:rStyle w:val="Style3"/>
                  <w:color w:val="1155CC"/>
                  <w:u w:val="single"/>
                </w:rPr>
                <w:t>參照表格對照</w:t>
              </w:r>
            </w:hyperlink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大廳照明開關：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位於大廳櫃台右後方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面朝大門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hanging="360" w:start="720"/>
              <w:rPr/>
            </w:pPr>
            <w:r>
              <w:rPr>
                <w:rFonts w:ascii="Arial Unicode MS" w:hAnsi="Arial Unicode MS" w:cs="Arial Unicode MS" w:eastAsia="Arial Unicode MS"/>
              </w:rPr>
              <w:t>以綠色標記之開關為夜間開啟，原則上</w:t>
            </w:r>
            <w:r>
              <w:rPr>
                <w:rFonts w:eastAsia="Arial Unicode MS" w:cs="Arial Unicode MS" w:ascii="Arial Unicode MS" w:hAnsi="Arial Unicode MS"/>
              </w:rPr>
              <w:t>PM6:00</w:t>
            </w:r>
            <w:r>
              <w:rPr>
                <w:rFonts w:ascii="Arial Unicode MS" w:hAnsi="Arial Unicode MS" w:cs="Arial Unicode MS" w:eastAsia="Arial Unicode MS"/>
              </w:rPr>
              <w:t>打開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可視狀況如陰天、雨天、冬季提早開啟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  <w:r>
              <w:rPr>
                <w:rFonts w:ascii="Arial Unicode MS" w:hAnsi="Arial Unicode MS" w:cs="Arial Unicode MS" w:eastAsia="Arial Unicode MS"/>
              </w:rPr>
              <w:t>，</w:t>
            </w:r>
            <w:r>
              <w:rPr>
                <w:rFonts w:eastAsia="Arial Unicode MS" w:cs="Arial Unicode MS" w:ascii="Arial Unicode MS" w:hAnsi="Arial Unicode MS"/>
              </w:rPr>
              <w:t>AM6:00</w:t>
            </w:r>
            <w:r>
              <w:rPr>
                <w:rFonts w:ascii="Arial Unicode MS" w:hAnsi="Arial Unicode MS" w:cs="Arial Unicode MS" w:eastAsia="Arial Unicode MS"/>
              </w:rPr>
              <w:t>關閉。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以綠色半圓標記之開關，開啟時間同上，</w:t>
            </w:r>
            <w:r>
              <w:rPr>
                <w:rFonts w:eastAsia="Arial Unicode MS" w:cs="Arial Unicode MS" w:ascii="Arial Unicode MS" w:hAnsi="Arial Unicode MS"/>
              </w:rPr>
              <w:t>PM10:00</w:t>
            </w:r>
            <w:r>
              <w:rPr>
                <w:rFonts w:ascii="Arial Unicode MS" w:hAnsi="Arial Unicode MS" w:cs="Arial Unicode MS" w:eastAsia="Arial Unicode MS"/>
              </w:rPr>
              <w:t>以後關閉，節約能源。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電梯走廊照明為綠色半圓標記，開關時間如上說明。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r>
              <w:rPr/>
              <w:drawing>
                <wp:inline distT="0" distB="0" distL="0" distR="0">
                  <wp:extent cx="12649200" cy="11591925"/>
                  <wp:effectExtent l="0" t="0" r="0" b="0"/>
                  <wp:docPr id="2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0" cy="1159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hyperlink r:id="rId5">
              <w:r>
                <w:rPr>
                  <w:rStyle w:val="Style3"/>
                  <w:color w:val="1155CC"/>
                  <w:u w:val="single"/>
                </w:rPr>
                <w:t>參照表格對照</w:t>
              </w:r>
            </w:hyperlink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>
                <w:b/>
                <w:bCs/>
                <w:sz w:val="24"/>
                <w:szCs w:val="24"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  <w:sz w:val="24"/>
                <w:szCs w:val="24"/>
              </w:rPr>
              <w:t>大門開關：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4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大門開關位於櫃台正前方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面對大門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4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守衛離開崗位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上廁所、巡邏、處理社區事務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  <w:r>
              <w:rPr>
                <w:rFonts w:ascii="Arial Unicode MS" w:hAnsi="Arial Unicode MS" w:cs="Arial Unicode MS" w:eastAsia="Arial Unicode MS"/>
              </w:rPr>
              <w:t>時，需關閉大門。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r>
              <w:rPr/>
              <w:drawing>
                <wp:inline distT="0" distB="0" distL="0" distR="0">
                  <wp:extent cx="1733550" cy="1459865"/>
                  <wp:effectExtent l="0" t="0" r="0" b="0"/>
                  <wp:docPr id="3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5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>
                <w:rFonts w:ascii="Arial Unicode MS" w:hAnsi="Arial Unicode MS" w:cs="Arial Unicode MS" w:eastAsia="Arial Unicode MS"/>
              </w:rPr>
              <w:t>車道鐵捲門開關：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車道開關位於櫃台左側</w:t>
            </w:r>
            <w:r>
              <w:rPr>
                <w:rFonts w:eastAsia="Arial Unicode MS" w:cs="Arial Unicode MS" w:ascii="Arial Unicode MS" w:hAnsi="Arial Unicode MS"/>
              </w:rPr>
              <w:t>(</w:t>
            </w:r>
            <w:r>
              <w:rPr>
                <w:rFonts w:ascii="Arial Unicode MS" w:hAnsi="Arial Unicode MS" w:cs="Arial Unicode MS" w:eastAsia="Arial Unicode MS"/>
              </w:rPr>
              <w:t>面對大門</w:t>
            </w:r>
            <w:r>
              <w:rPr>
                <w:rFonts w:eastAsia="Arial Unicode MS" w:cs="Arial Unicode MS" w:ascii="Arial Unicode MS" w:hAnsi="Arial Unicode MS"/>
              </w:rPr>
              <w:t>)</w:t>
            </w:r>
            <w:r>
              <w:rPr>
                <w:rFonts w:ascii="Arial Unicode MS" w:hAnsi="Arial Unicode MS" w:cs="Arial Unicode MS" w:eastAsia="Arial Unicode MS"/>
              </w:rPr>
              <w:t>的平台下方，公共區域照明開關上方。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夜間</w:t>
            </w:r>
            <w:r>
              <w:rPr>
                <w:rFonts w:eastAsia="Arial Unicode MS" w:cs="Arial Unicode MS" w:ascii="Arial Unicode MS" w:hAnsi="Arial Unicode MS"/>
              </w:rPr>
              <w:t>PM10:00~</w:t>
            </w:r>
            <w:r>
              <w:rPr>
                <w:rFonts w:ascii="Arial Unicode MS" w:hAnsi="Arial Unicode MS" w:cs="Arial Unicode MS" w:eastAsia="Arial Unicode MS"/>
              </w:rPr>
              <w:t>清晨</w:t>
            </w:r>
            <w:r>
              <w:rPr>
                <w:rFonts w:eastAsia="Arial Unicode MS" w:cs="Arial Unicode MS" w:ascii="Arial Unicode MS" w:hAnsi="Arial Unicode MS"/>
              </w:rPr>
              <w:t>AM6:00</w:t>
            </w:r>
            <w:r>
              <w:rPr>
                <w:rFonts w:ascii="Arial Unicode MS" w:hAnsi="Arial Unicode MS" w:cs="Arial Unicode MS" w:eastAsia="Arial Unicode MS"/>
              </w:rPr>
              <w:t>鐵門需關起，防止不明人士進入。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住戶從外面回來，守衛需協助開起車道鐵捲門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center"/>
              <w:rPr/>
            </w:pPr>
            <w:r>
              <w:rPr/>
              <w:drawing>
                <wp:inline distT="0" distB="0" distL="0" distR="0">
                  <wp:extent cx="2557145" cy="1848485"/>
                  <wp:effectExtent l="0" t="0" r="0" b="0"/>
                  <wp:docPr id="4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184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end="0"/>
              <w:jc w:val="start"/>
              <w:rPr/>
            </w:pPr>
            <w:r>
              <w:rPr/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(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備註</w:t>
            </w:r>
            <w:r>
              <w:rPr>
                <w:rFonts w:eastAsia="Arial Unicode MS" w:cs="Arial Unicode MS" w:ascii="Arial Unicode MS" w:hAnsi="Arial Unicode MS"/>
                <w:b/>
                <w:bCs/>
                <w:color w:val="FF0000"/>
              </w:rPr>
              <w:t>1)</w:t>
            </w:r>
            <w:r>
              <w:rPr>
                <w:rFonts w:ascii="Arial Unicode MS" w:hAnsi="Arial Unicode MS" w:cs="Arial Unicode MS" w:eastAsia="Arial Unicode MS"/>
                <w:b/>
                <w:bCs/>
                <w:color w:val="FF0000"/>
              </w:rPr>
              <w:t>經查多數頂樓開關已經不會亮，少數會亮的燈如</w:t>
            </w:r>
            <w:hyperlink r:id="rId8">
              <w:r>
                <w:rPr>
                  <w:rStyle w:val="Style3"/>
                  <w:b/>
                  <w:bCs/>
                  <w:color w:val="1155CC"/>
                  <w:u w:val="single"/>
                </w:rPr>
                <w:t>連結所示</w:t>
              </w:r>
            </w:hyperlink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b/>
                <w:bCs/>
              </w:rPr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ascii="Arial Unicode MS" w:hAnsi="Arial Unicode MS" w:cs="Arial Unicode MS" w:eastAsia="Arial Unicode MS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5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日夜班守衛如發現照明故障，需跟管委會反應。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5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日夜班守衛有保持開關清潔的責任，如發現標籤辨識不清，需跟管委會反應，印製新標籤。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5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u w:val="none"/>
              </w:rPr>
            </w:pPr>
            <w:r>
              <w:rPr>
                <w:rFonts w:ascii="Arial Unicode MS" w:hAnsi="Arial Unicode MS" w:cs="Arial Unicode MS" w:eastAsia="Arial Unicode MS"/>
              </w:rPr>
              <w:t>勿以奇異筆在上面塗改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Unicode MS">
    <w:charset w:val="88"/>
    <w:family w:val="roman"/>
    <w:pitch w:val="variable"/>
  </w:font>
  <w:font w:name="Wingdings">
    <w:charset w:val="02"/>
    <w:family w:val="auto"/>
    <w:pitch w:val="default"/>
    <w:embedRegular r:id="rId18" w:fontKey="{12014A78-CABC-4EF0-12AC-5CD89AEFDE12}"/>
  </w:font>
  <w:font w:name="Wingdings 2">
    <w:charset w:val="02"/>
    <w:family w:val="auto"/>
    <w:pitch w:val="default"/>
    <w:embedRegular r:id="rId19" w:fontKey="{13014A78-CABC-4EF0-12AC-5CD89AEFDE13}"/>
  </w:font>
  <w:font w:name="OpenSymbol">
    <w:altName w:val="Arial Unicode MS"/>
    <w:charset w:val="01"/>
    <w:family w:val="auto"/>
    <w:pitch w:val="default"/>
    <w:embedRegular r:id="rId20" w:fontKey="{14014A78-CABC-4EF0-12AC-5CD89AEFDE1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6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docs.google.com/spreadsheets/u/1/d/10Iq8GRKJ2DrQsRrnDEXAtIH6cPTT-RXJi7rGl3J9s74/edit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docs.google.com/spreadsheets/u/1/d/10Iq8GRKJ2DrQsRrnDEXAtIH6cPTT-RXJi7rGl3J9s74/edit" TargetMode="Externa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docs.google.com/drawings/d/1ncFtyL6tACBkfKzvH47SxNa0rX5yUkwOn0krtOMXaSk/edit?usp=sharing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3</Pages>
  <Words>546</Words>
  <Characters>606</Characters>
  <CharactersWithSpaces>608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2026-05-24T08:57:50Z</dcterms:modified>
  <cp:revision>2</cp:revision>
  <dc:subject/>
  <dc:title/>
</cp:coreProperties>
</file>